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50BD" w14:textId="6ECD63D1" w:rsidR="00D6141E" w:rsidRDefault="00D6141E" w:rsidP="005C4877">
      <w:pPr>
        <w:pStyle w:val="Heading1"/>
      </w:pPr>
    </w:p>
    <w:p w14:paraId="587B4275" w14:textId="6E55A5C4" w:rsidR="00D6141E" w:rsidRPr="00D6141E" w:rsidRDefault="00D6141E" w:rsidP="00D6141E">
      <w:pPr>
        <w:rPr>
          <w:rFonts w:ascii="Times New Roman" w:eastAsia="Times New Roman" w:hAnsi="Times New Roman" w:cs="Times New Roman"/>
        </w:rPr>
      </w:pPr>
      <w:r w:rsidRPr="00D6141E">
        <w:rPr>
          <w:rFonts w:ascii="Times New Roman" w:eastAsia="Times New Roman" w:hAnsi="Times New Roman" w:cs="Times New Roman"/>
        </w:rPr>
        <w:t xml:space="preserve">Use the competency checklist to assess your </w:t>
      </w:r>
      <w:r w:rsidR="00FE07E0">
        <w:rPr>
          <w:rFonts w:ascii="Times New Roman" w:eastAsia="Times New Roman" w:hAnsi="Times New Roman" w:cs="Times New Roman"/>
        </w:rPr>
        <w:t xml:space="preserve">knowledge and test your </w:t>
      </w:r>
      <w:r w:rsidRPr="00D6141E">
        <w:rPr>
          <w:rFonts w:ascii="Times New Roman" w:eastAsia="Times New Roman" w:hAnsi="Times New Roman" w:cs="Times New Roman"/>
        </w:rPr>
        <w:t>skill level, then</w:t>
      </w:r>
      <w:r>
        <w:rPr>
          <w:rFonts w:ascii="Times New Roman" w:eastAsia="Times New Roman" w:hAnsi="Times New Roman" w:cs="Times New Roman"/>
        </w:rPr>
        <w:t xml:space="preserve"> use the practice guide to</w:t>
      </w:r>
      <w:r w:rsidRPr="00D614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solidify</w:t>
      </w:r>
      <w:r w:rsidRPr="00D6141E">
        <w:rPr>
          <w:rFonts w:ascii="Times New Roman" w:eastAsia="Times New Roman" w:hAnsi="Times New Roman" w:cs="Times New Roman"/>
        </w:rPr>
        <w:t xml:space="preserve"> existing skills—or develop new skills to reach full competency.</w:t>
      </w:r>
      <w:r w:rsidR="00825485">
        <w:rPr>
          <w:rFonts w:ascii="Times New Roman" w:eastAsia="Times New Roman" w:hAnsi="Times New Roman" w:cs="Times New Roman"/>
        </w:rPr>
        <w:t xml:space="preserve"> Review the Zoom Essentials recording</w:t>
      </w:r>
      <w:r w:rsidR="00CF5A96">
        <w:rPr>
          <w:rFonts w:ascii="Times New Roman" w:eastAsia="Times New Roman" w:hAnsi="Times New Roman" w:cs="Times New Roman"/>
        </w:rPr>
        <w:t>, slides,</w:t>
      </w:r>
      <w:r w:rsidR="00825485">
        <w:rPr>
          <w:rFonts w:ascii="Times New Roman" w:eastAsia="Times New Roman" w:hAnsi="Times New Roman" w:cs="Times New Roman"/>
        </w:rPr>
        <w:t xml:space="preserve"> and guide as needed.</w:t>
      </w:r>
    </w:p>
    <w:p w14:paraId="17BDC16F" w14:textId="44438EE3" w:rsidR="00024CC9" w:rsidRDefault="00FF0D95" w:rsidP="005C4877">
      <w:pPr>
        <w:pStyle w:val="Heading1"/>
      </w:pPr>
      <w:r>
        <w:t>Competenc</w:t>
      </w:r>
      <w:r w:rsidR="00D6141E">
        <w:t>y</w:t>
      </w:r>
      <w:r>
        <w:t xml:space="preserve"> checklist</w:t>
      </w:r>
    </w:p>
    <w:p w14:paraId="48BABF6C" w14:textId="1548DDFD" w:rsidR="00024CC9" w:rsidRDefault="00024CC9" w:rsidP="00024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4F1FA8" w14:paraId="412CF9A9" w14:textId="77777777" w:rsidTr="004F1FA8">
        <w:tc>
          <w:tcPr>
            <w:tcW w:w="535" w:type="dxa"/>
          </w:tcPr>
          <w:p w14:paraId="1F53D7E0" w14:textId="46B908D2" w:rsidR="004F1FA8" w:rsidRDefault="004F1FA8" w:rsidP="00024CC9"/>
        </w:tc>
        <w:tc>
          <w:tcPr>
            <w:tcW w:w="8815" w:type="dxa"/>
          </w:tcPr>
          <w:p w14:paraId="6E8D6372" w14:textId="63AE53E9" w:rsidR="004F1FA8" w:rsidRDefault="004F1FA8" w:rsidP="005C4877">
            <w:pPr>
              <w:pStyle w:val="Heading2"/>
            </w:pPr>
            <w:r>
              <w:t>Goal: Prepare for meeting</w:t>
            </w:r>
          </w:p>
        </w:tc>
      </w:tr>
      <w:tr w:rsidR="004F1FA8" w14:paraId="6A05237C" w14:textId="77777777" w:rsidTr="004F1FA8">
        <w:tc>
          <w:tcPr>
            <w:tcW w:w="535" w:type="dxa"/>
          </w:tcPr>
          <w:p w14:paraId="3D6D31FD" w14:textId="600786FB" w:rsid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2123807E" w14:textId="5BCBE32C" w:rsidR="004F1FA8" w:rsidRDefault="008C108B" w:rsidP="00024CC9">
            <w:r>
              <w:t xml:space="preserve">Improve your Zoom </w:t>
            </w:r>
            <w:r w:rsidR="004F1FA8">
              <w:t xml:space="preserve">Internet </w:t>
            </w:r>
            <w:r>
              <w:t>connection</w:t>
            </w:r>
          </w:p>
        </w:tc>
      </w:tr>
      <w:tr w:rsidR="004F1FA8" w14:paraId="2D11497B" w14:textId="77777777" w:rsidTr="004F1FA8">
        <w:tc>
          <w:tcPr>
            <w:tcW w:w="535" w:type="dxa"/>
          </w:tcPr>
          <w:p w14:paraId="57442C60" w14:textId="1BD22A1F" w:rsid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D67400E" w14:textId="51AF68C0" w:rsidR="004F1FA8" w:rsidRDefault="004F1FA8" w:rsidP="00024CC9">
            <w:r>
              <w:t>Switch audio device</w:t>
            </w:r>
          </w:p>
        </w:tc>
      </w:tr>
      <w:tr w:rsidR="004F1FA8" w14:paraId="2200D141" w14:textId="77777777" w:rsidTr="004F1FA8">
        <w:tc>
          <w:tcPr>
            <w:tcW w:w="535" w:type="dxa"/>
          </w:tcPr>
          <w:p w14:paraId="1D5DAF44" w14:textId="77777777" w:rsidR="004F1FA8" w:rsidRDefault="004F1FA8" w:rsidP="00024CC9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2E197741" w14:textId="0998D1E6" w:rsidR="004F1FA8" w:rsidRDefault="004F1FA8" w:rsidP="005C4877">
            <w:pPr>
              <w:pStyle w:val="Heading2"/>
            </w:pPr>
            <w:r>
              <w:t>Goal: Manage meeting roles</w:t>
            </w:r>
          </w:p>
        </w:tc>
      </w:tr>
      <w:tr w:rsidR="004F1FA8" w14:paraId="6B1FCBE4" w14:textId="77777777" w:rsidTr="004F1FA8">
        <w:tc>
          <w:tcPr>
            <w:tcW w:w="535" w:type="dxa"/>
          </w:tcPr>
          <w:p w14:paraId="5572F49F" w14:textId="68A6A00E" w:rsid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361F557F" w14:textId="6E2CD0B6" w:rsidR="004F1FA8" w:rsidRDefault="004F1FA8" w:rsidP="00024CC9">
            <w:r w:rsidRPr="00646320">
              <w:t>Describe the host role</w:t>
            </w:r>
          </w:p>
        </w:tc>
      </w:tr>
      <w:tr w:rsidR="004F1FA8" w14:paraId="07B48F87" w14:textId="77777777" w:rsidTr="004F1FA8">
        <w:tc>
          <w:tcPr>
            <w:tcW w:w="535" w:type="dxa"/>
          </w:tcPr>
          <w:p w14:paraId="32A9827C" w14:textId="5A4327B0" w:rsid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2BFF999B" w14:textId="2EEDD33F" w:rsidR="004F1FA8" w:rsidRDefault="008C108B" w:rsidP="00024CC9">
            <w:r w:rsidRPr="008C108B">
              <w:t>Join Bridges class session as host</w:t>
            </w:r>
          </w:p>
        </w:tc>
      </w:tr>
      <w:tr w:rsidR="004F1FA8" w14:paraId="72EF821E" w14:textId="77777777" w:rsidTr="004F1FA8">
        <w:tc>
          <w:tcPr>
            <w:tcW w:w="535" w:type="dxa"/>
          </w:tcPr>
          <w:p w14:paraId="14C886BF" w14:textId="570E9055" w:rsid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BE608E1" w14:textId="00AEA98C" w:rsidR="004F1FA8" w:rsidRDefault="008C108B" w:rsidP="00024CC9">
            <w:r>
              <w:t>Transfer host and assign co-host</w:t>
            </w:r>
            <w:r w:rsidR="001A620E">
              <w:t>s</w:t>
            </w:r>
          </w:p>
        </w:tc>
      </w:tr>
      <w:tr w:rsidR="004F1FA8" w14:paraId="268F8574" w14:textId="77777777" w:rsidTr="004F1FA8">
        <w:tc>
          <w:tcPr>
            <w:tcW w:w="535" w:type="dxa"/>
          </w:tcPr>
          <w:p w14:paraId="0B7441DF" w14:textId="7F25E22B" w:rsidR="004F1FA8" w:rsidRDefault="004F1FA8" w:rsidP="00024CC9"/>
        </w:tc>
        <w:tc>
          <w:tcPr>
            <w:tcW w:w="8815" w:type="dxa"/>
          </w:tcPr>
          <w:p w14:paraId="060FC89B" w14:textId="1194D4F4" w:rsidR="004F1FA8" w:rsidRDefault="004F1FA8" w:rsidP="005C4877">
            <w:pPr>
              <w:pStyle w:val="Heading2"/>
            </w:pPr>
            <w:r>
              <w:t>Goal: Use polls</w:t>
            </w:r>
          </w:p>
        </w:tc>
      </w:tr>
      <w:tr w:rsidR="004F1FA8" w14:paraId="16445E71" w14:textId="77777777" w:rsidTr="004F1FA8">
        <w:tc>
          <w:tcPr>
            <w:tcW w:w="535" w:type="dxa"/>
          </w:tcPr>
          <w:p w14:paraId="006366DE" w14:textId="6483B71E" w:rsidR="004F1FA8" w:rsidRP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006DFB0A" w14:textId="67D1E08A" w:rsidR="004F1FA8" w:rsidRDefault="008E1B08" w:rsidP="00024CC9">
            <w:r>
              <w:t xml:space="preserve">Use Bridges default </w:t>
            </w:r>
            <w:r w:rsidR="004F1FA8">
              <w:t xml:space="preserve">Zoom polls </w:t>
            </w:r>
          </w:p>
        </w:tc>
      </w:tr>
      <w:tr w:rsidR="004F1FA8" w14:paraId="5D025164" w14:textId="77777777" w:rsidTr="004F1FA8">
        <w:tc>
          <w:tcPr>
            <w:tcW w:w="535" w:type="dxa"/>
          </w:tcPr>
          <w:p w14:paraId="3723F1DA" w14:textId="77777777" w:rsidR="004F1FA8" w:rsidRDefault="004F1FA8" w:rsidP="00024CC9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7902018C" w14:textId="285D9685" w:rsidR="004F1FA8" w:rsidRDefault="00F13589" w:rsidP="005C4877">
            <w:pPr>
              <w:pStyle w:val="Heading2"/>
            </w:pPr>
            <w:r>
              <w:t>Goal: Use Humanize Zoom</w:t>
            </w:r>
          </w:p>
        </w:tc>
      </w:tr>
      <w:tr w:rsidR="00F13589" w14:paraId="5BD0DA45" w14:textId="77777777" w:rsidTr="004F1FA8">
        <w:tc>
          <w:tcPr>
            <w:tcW w:w="535" w:type="dxa"/>
          </w:tcPr>
          <w:p w14:paraId="2F68C72B" w14:textId="49550F6B" w:rsidR="00F13589" w:rsidRDefault="00F13589" w:rsidP="00F1358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1AD98EE" w14:textId="75007DEF" w:rsidR="00F13589" w:rsidRDefault="00F13589" w:rsidP="00F13589">
            <w:r>
              <w:t xml:space="preserve">Identify </w:t>
            </w:r>
            <w:r w:rsidRPr="00F13589">
              <w:t xml:space="preserve">techniques </w:t>
            </w:r>
            <w:r>
              <w:t>to</w:t>
            </w:r>
            <w:r w:rsidRPr="00F13589">
              <w:t xml:space="preserve"> create a more connected and inclusive experience</w:t>
            </w:r>
          </w:p>
        </w:tc>
      </w:tr>
      <w:tr w:rsidR="004F1FA8" w14:paraId="082F66B8" w14:textId="77777777" w:rsidTr="004F1FA8">
        <w:tc>
          <w:tcPr>
            <w:tcW w:w="535" w:type="dxa"/>
          </w:tcPr>
          <w:p w14:paraId="61EE1B96" w14:textId="77777777" w:rsidR="004F1FA8" w:rsidRDefault="004F1FA8" w:rsidP="004F1FA8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06A522A9" w14:textId="0F5B3F1D" w:rsidR="004F1FA8" w:rsidRDefault="004F1FA8" w:rsidP="005C4877">
            <w:pPr>
              <w:pStyle w:val="Heading2"/>
            </w:pPr>
            <w:r>
              <w:t>Goal: Share content</w:t>
            </w:r>
          </w:p>
        </w:tc>
      </w:tr>
      <w:tr w:rsidR="004F1FA8" w14:paraId="421C89E6" w14:textId="77777777" w:rsidTr="004F1FA8">
        <w:tc>
          <w:tcPr>
            <w:tcW w:w="535" w:type="dxa"/>
          </w:tcPr>
          <w:p w14:paraId="4FD5C7C5" w14:textId="6359A6A3" w:rsidR="004F1FA8" w:rsidRDefault="00FF0D95" w:rsidP="004F1FA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575DBCB0" w14:textId="19CA4050" w:rsidR="004F1FA8" w:rsidRDefault="004F1FA8" w:rsidP="004F1FA8">
            <w:r>
              <w:t xml:space="preserve">Share computer sound </w:t>
            </w:r>
          </w:p>
        </w:tc>
      </w:tr>
      <w:tr w:rsidR="004F1FA8" w14:paraId="063C5218" w14:textId="77777777" w:rsidTr="004F1FA8">
        <w:tc>
          <w:tcPr>
            <w:tcW w:w="535" w:type="dxa"/>
          </w:tcPr>
          <w:p w14:paraId="35A98BA4" w14:textId="45F38DF2" w:rsidR="004F1FA8" w:rsidRDefault="00FF0D95" w:rsidP="004F1FA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 xml:space="preserve">c </w:t>
            </w:r>
          </w:p>
        </w:tc>
        <w:tc>
          <w:tcPr>
            <w:tcW w:w="8815" w:type="dxa"/>
          </w:tcPr>
          <w:p w14:paraId="445EDC75" w14:textId="5AA8A5B2" w:rsidR="004F1FA8" w:rsidRDefault="004F1FA8" w:rsidP="004F1FA8">
            <w:r>
              <w:t xml:space="preserve">Share PowerPoint full screen </w:t>
            </w:r>
          </w:p>
        </w:tc>
      </w:tr>
      <w:tr w:rsidR="004F1FA8" w14:paraId="2887ED8A" w14:textId="77777777" w:rsidTr="004F1FA8">
        <w:tc>
          <w:tcPr>
            <w:tcW w:w="535" w:type="dxa"/>
          </w:tcPr>
          <w:p w14:paraId="69FF2D74" w14:textId="2B99503C" w:rsidR="004F1FA8" w:rsidRDefault="00FF0D95" w:rsidP="004F1FA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7D7FBD23" w14:textId="12E9763B" w:rsidR="004F1FA8" w:rsidRDefault="004F1FA8" w:rsidP="004F1FA8">
            <w:r>
              <w:t>Share portion of screen</w:t>
            </w:r>
          </w:p>
        </w:tc>
      </w:tr>
    </w:tbl>
    <w:p w14:paraId="2778E304" w14:textId="63A9DB74" w:rsidR="004F1FA8" w:rsidRDefault="004F1FA8" w:rsidP="00024CC9"/>
    <w:p w14:paraId="718AC5DB" w14:textId="548806FD" w:rsidR="0070601F" w:rsidRDefault="00D6141E" w:rsidP="005C4877">
      <w:pPr>
        <w:pStyle w:val="Heading1"/>
      </w:pPr>
      <w:r>
        <w:t>Practice guide</w:t>
      </w:r>
    </w:p>
    <w:p w14:paraId="5F1B93C4" w14:textId="77777777" w:rsidR="007E50E1" w:rsidRDefault="007E50E1" w:rsidP="007E50E1">
      <w:pPr>
        <w:pStyle w:val="Heading2"/>
      </w:pPr>
    </w:p>
    <w:p w14:paraId="0E9931AF" w14:textId="6C193E0D" w:rsidR="00024CC9" w:rsidRDefault="00F46DAD" w:rsidP="007E50E1">
      <w:pPr>
        <w:pStyle w:val="Heading2"/>
      </w:pPr>
      <w:r>
        <w:t>Practice a</w:t>
      </w:r>
      <w:r w:rsidR="007E50E1">
        <w:t>ctivity 1:</w:t>
      </w:r>
      <w:r w:rsidR="006F79BA">
        <w:t xml:space="preserve"> Prepare for your meeting and manage meeting roles</w:t>
      </w:r>
    </w:p>
    <w:p w14:paraId="47D82AB2" w14:textId="53B3E37B" w:rsidR="007E50E1" w:rsidRDefault="00230600" w:rsidP="006F79BA">
      <w:pPr>
        <w:pStyle w:val="ListParagraph"/>
        <w:numPr>
          <w:ilvl w:val="0"/>
          <w:numId w:val="2"/>
        </w:numPr>
      </w:pPr>
      <w:r>
        <w:t>On your primary device or computer, c</w:t>
      </w:r>
      <w:r w:rsidR="006F79BA">
        <w:t xml:space="preserve">reate a </w:t>
      </w:r>
      <w:r w:rsidR="00015E89">
        <w:t xml:space="preserve">practice </w:t>
      </w:r>
      <w:r w:rsidR="006F79BA">
        <w:t xml:space="preserve">Zoom meeting, then use </w:t>
      </w:r>
      <w:r w:rsidR="00C75878">
        <w:t xml:space="preserve">the Zoom app on </w:t>
      </w:r>
      <w:r w:rsidR="006F79BA">
        <w:t>your mobile device or second computer to join your own meeting</w:t>
      </w:r>
      <w:r w:rsidR="00D439F9">
        <w:t xml:space="preserve"> again</w:t>
      </w:r>
      <w:r w:rsidR="006F79BA">
        <w:t xml:space="preserve"> as a participant</w:t>
      </w:r>
      <w:r w:rsidR="00D439F9" w:rsidRPr="00D439F9">
        <w:t xml:space="preserve"> </w:t>
      </w:r>
      <w:r w:rsidR="00D439F9">
        <w:t>so you can verify what you’re doing as host on your primary device or computer</w:t>
      </w:r>
    </w:p>
    <w:p w14:paraId="7722FCF2" w14:textId="421EAD2E" w:rsidR="006F79BA" w:rsidRDefault="00C75878" w:rsidP="006F79BA">
      <w:pPr>
        <w:pStyle w:val="ListParagraph"/>
        <w:numPr>
          <w:ilvl w:val="0"/>
          <w:numId w:val="2"/>
        </w:numPr>
      </w:pPr>
      <w:r>
        <w:t>As the host, t</w:t>
      </w:r>
      <w:r w:rsidR="006F79BA">
        <w:t>urn on your Webcam camera and audio</w:t>
      </w:r>
      <w:r>
        <w:t xml:space="preserve"> (switch audio and video camera if needed)</w:t>
      </w:r>
      <w:r w:rsidR="006F79BA">
        <w:t xml:space="preserve">, and make sure </w:t>
      </w:r>
      <w:r>
        <w:t xml:space="preserve">that everything </w:t>
      </w:r>
      <w:r w:rsidR="006F79BA">
        <w:t>look</w:t>
      </w:r>
      <w:r>
        <w:t>s</w:t>
      </w:r>
      <w:r w:rsidR="006F79BA">
        <w:t xml:space="preserve"> and sound</w:t>
      </w:r>
      <w:r>
        <w:t>s</w:t>
      </w:r>
      <w:r w:rsidR="006F79BA">
        <w:t xml:space="preserve"> good</w:t>
      </w:r>
      <w:r>
        <w:t xml:space="preserve"> as a participant</w:t>
      </w:r>
      <w:r w:rsidR="006F79BA">
        <w:t xml:space="preserve"> </w:t>
      </w:r>
      <w:r>
        <w:t>(</w:t>
      </w:r>
      <w:r w:rsidR="006F79BA">
        <w:t>on your mobile device or second computer</w:t>
      </w:r>
      <w:r>
        <w:t>)</w:t>
      </w:r>
    </w:p>
    <w:p w14:paraId="55C20CE2" w14:textId="5E4B227A" w:rsidR="006F79BA" w:rsidRPr="006F79BA" w:rsidRDefault="00E2465E" w:rsidP="006F79BA">
      <w:pPr>
        <w:pStyle w:val="ListParagraph"/>
        <w:numPr>
          <w:ilvl w:val="0"/>
          <w:numId w:val="2"/>
        </w:numPr>
      </w:pPr>
      <w:r>
        <w:t>As the host,</w:t>
      </w:r>
      <w:r w:rsidR="003047B5">
        <w:t xml:space="preserve"> practice using the Zoom meeting controls, and</w:t>
      </w:r>
      <w:r>
        <w:t xml:space="preserve"> m</w:t>
      </w:r>
      <w:r w:rsidR="006F79BA">
        <w:t>ake yourself co-host and host on your mobile device or second computer</w:t>
      </w:r>
    </w:p>
    <w:p w14:paraId="55DFBAC6" w14:textId="54B762ED" w:rsidR="006F79BA" w:rsidRDefault="006F79BA" w:rsidP="007E50E1"/>
    <w:p w14:paraId="28C2739C" w14:textId="43DDDF84" w:rsidR="007E50E1" w:rsidRDefault="00F46DAD" w:rsidP="007E50E1">
      <w:pPr>
        <w:pStyle w:val="Heading2"/>
      </w:pPr>
      <w:r>
        <w:lastRenderedPageBreak/>
        <w:t>Practice a</w:t>
      </w:r>
      <w:r w:rsidR="007E50E1">
        <w:t>ctivity 2:</w:t>
      </w:r>
      <w:r w:rsidR="006F79BA">
        <w:t xml:space="preserve"> Use po</w:t>
      </w:r>
      <w:r w:rsidR="00015E89">
        <w:t>l</w:t>
      </w:r>
      <w:r w:rsidR="006F79BA">
        <w:t>ls and breakout rooms, and share content</w:t>
      </w:r>
    </w:p>
    <w:p w14:paraId="515DDFDE" w14:textId="6E90E8CB" w:rsidR="00BB2097" w:rsidRDefault="00A80027" w:rsidP="00015E89">
      <w:pPr>
        <w:pStyle w:val="ListParagraph"/>
        <w:numPr>
          <w:ilvl w:val="0"/>
          <w:numId w:val="3"/>
        </w:numPr>
      </w:pPr>
      <w:r>
        <w:t xml:space="preserve">On your primary </w:t>
      </w:r>
      <w:r w:rsidR="00230600">
        <w:t xml:space="preserve">device or </w:t>
      </w:r>
      <w:r>
        <w:t>computer, c</w:t>
      </w:r>
      <w:r w:rsidR="00015E89">
        <w:t>reate a practice Zoom meeting</w:t>
      </w:r>
      <w:r w:rsidR="00BB2097">
        <w:t xml:space="preserve"> and</w:t>
      </w:r>
      <w:r w:rsidR="00015E89">
        <w:t xml:space="preserve"> add Zoom poll</w:t>
      </w:r>
      <w:r w:rsidR="00430355">
        <w:t>s</w:t>
      </w:r>
      <w:r w:rsidR="00BB2097">
        <w:t xml:space="preserve"> on the meeting settings page</w:t>
      </w:r>
    </w:p>
    <w:p w14:paraId="58621003" w14:textId="71189B1D" w:rsidR="00015E89" w:rsidRDefault="00BB2097" w:rsidP="00015E89">
      <w:pPr>
        <w:pStyle w:val="ListParagraph"/>
        <w:numPr>
          <w:ilvl w:val="0"/>
          <w:numId w:val="3"/>
        </w:numPr>
      </w:pPr>
      <w:r>
        <w:t>U</w:t>
      </w:r>
      <w:r w:rsidR="00015E89">
        <w:t xml:space="preserve">se your mobile device or second computer to join your own meeting </w:t>
      </w:r>
      <w:r w:rsidR="00D439F9">
        <w:t xml:space="preserve">again </w:t>
      </w:r>
      <w:r w:rsidR="00015E89">
        <w:t>as a participant</w:t>
      </w:r>
      <w:r w:rsidR="00A80027">
        <w:t xml:space="preserve"> so you can verify what you’re doing as host on your primary </w:t>
      </w:r>
      <w:r w:rsidR="00230600">
        <w:t>device or computer</w:t>
      </w:r>
    </w:p>
    <w:p w14:paraId="5869F7E5" w14:textId="75FC23A4" w:rsidR="00430355" w:rsidRDefault="00BB2097" w:rsidP="00430355">
      <w:pPr>
        <w:pStyle w:val="ListParagraph"/>
        <w:numPr>
          <w:ilvl w:val="0"/>
          <w:numId w:val="3"/>
        </w:numPr>
      </w:pPr>
      <w:r>
        <w:t>As host, s</w:t>
      </w:r>
      <w:r w:rsidR="00430355">
        <w:t xml:space="preserve">et up breakout rooms, assign participants to the rooms, select room options, and </w:t>
      </w:r>
      <w:r>
        <w:t>manage the rooms by broadcasting messages</w:t>
      </w:r>
      <w:r w:rsidR="00430355">
        <w:t xml:space="preserve"> </w:t>
      </w:r>
    </w:p>
    <w:p w14:paraId="1D243D6F" w14:textId="283F206A" w:rsidR="00430355" w:rsidRDefault="00A80027" w:rsidP="00430355">
      <w:pPr>
        <w:pStyle w:val="ListParagraph"/>
        <w:numPr>
          <w:ilvl w:val="0"/>
          <w:numId w:val="3"/>
        </w:numPr>
      </w:pPr>
      <w:r>
        <w:t>As host, j</w:t>
      </w:r>
      <w:r w:rsidR="00430355">
        <w:t>oin a breakout room, then share your Zoom polls and video</w:t>
      </w:r>
      <w:r w:rsidR="000528E8">
        <w:t>s</w:t>
      </w:r>
      <w:r w:rsidR="00430355">
        <w:t xml:space="preserve"> from YouTube</w:t>
      </w:r>
    </w:p>
    <w:p w14:paraId="37B1EAC3" w14:textId="7CA92929" w:rsidR="00492B89" w:rsidRDefault="00492B89" w:rsidP="00492B89">
      <w:pPr>
        <w:pStyle w:val="ListParagraph"/>
        <w:numPr>
          <w:ilvl w:val="0"/>
          <w:numId w:val="3"/>
        </w:numPr>
      </w:pPr>
      <w:r>
        <w:t xml:space="preserve">Use </w:t>
      </w:r>
      <w:r w:rsidR="00D640C4">
        <w:t>Zoom</w:t>
      </w:r>
      <w:r>
        <w:t xml:space="preserve"> to create sample polls</w:t>
      </w:r>
    </w:p>
    <w:p w14:paraId="3C901304" w14:textId="7896B7EC" w:rsidR="00D640C4" w:rsidRDefault="00D640C4" w:rsidP="00015E89">
      <w:pPr>
        <w:pStyle w:val="ListParagraph"/>
        <w:numPr>
          <w:ilvl w:val="0"/>
          <w:numId w:val="3"/>
        </w:numPr>
      </w:pPr>
      <w:r>
        <w:t>Run</w:t>
      </w:r>
      <w:r w:rsidR="00430355">
        <w:t xml:space="preserve"> your polls</w:t>
      </w:r>
    </w:p>
    <w:p w14:paraId="650CA6B1" w14:textId="35D2E26D" w:rsidR="00015E89" w:rsidRDefault="00D640C4" w:rsidP="00015E89">
      <w:pPr>
        <w:pStyle w:val="ListParagraph"/>
        <w:numPr>
          <w:ilvl w:val="0"/>
          <w:numId w:val="3"/>
        </w:numPr>
      </w:pPr>
      <w:r>
        <w:t>Find a PowerPoint slide and share it full-screen</w:t>
      </w:r>
      <w:r w:rsidR="00430355">
        <w:t>, then share just a portion of your screen</w:t>
      </w:r>
    </w:p>
    <w:sectPr w:rsidR="00015E89" w:rsidSect="00C32A4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2342" w14:textId="77777777" w:rsidR="005064EE" w:rsidRDefault="005064EE" w:rsidP="005C4877">
      <w:r>
        <w:separator/>
      </w:r>
    </w:p>
  </w:endnote>
  <w:endnote w:type="continuationSeparator" w:id="0">
    <w:p w14:paraId="533A65A8" w14:textId="77777777" w:rsidR="005064EE" w:rsidRDefault="005064EE" w:rsidP="005C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2DB2" w14:textId="5060B15C" w:rsidR="00C32A41" w:rsidRDefault="00C32A41" w:rsidP="00C32A41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D640C4">
      <w:rPr>
        <w:rFonts w:ascii="Calibri" w:eastAsia="Calibri" w:hAnsi="Calibri" w:cs="Calibri"/>
        <w:color w:val="2E74B5" w:themeColor="accent5" w:themeShade="BF"/>
        <w:sz w:val="18"/>
        <w:szCs w:val="18"/>
      </w:rPr>
      <w:t>4/23</w:t>
    </w:r>
    <w:r w:rsidR="00D640C4"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</w:t>
    </w:r>
    <w:r w:rsidR="00D640C4">
      <w:rPr>
        <w:rFonts w:ascii="Calibri" w:eastAsia="Calibri" w:hAnsi="Calibri" w:cs="Calibri"/>
        <w:color w:val="2E74B5" w:themeColor="accent5" w:themeShade="BF"/>
        <w:sz w:val="18"/>
        <w:szCs w:val="18"/>
      </w:rPr>
      <w:t>1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9E8A" w14:textId="6BD0B600" w:rsidR="00C32A41" w:rsidRDefault="00C32A41" w:rsidP="00C32A41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D640C4">
      <w:rPr>
        <w:rFonts w:ascii="Calibri" w:eastAsia="Calibri" w:hAnsi="Calibri" w:cs="Calibri"/>
        <w:color w:val="2E74B5" w:themeColor="accent5" w:themeShade="BF"/>
        <w:sz w:val="18"/>
        <w:szCs w:val="18"/>
      </w:rPr>
      <w:t>4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/2</w:t>
    </w:r>
    <w:r w:rsidR="00D640C4">
      <w:rPr>
        <w:rFonts w:ascii="Calibri" w:eastAsia="Calibri" w:hAnsi="Calibri" w:cs="Calibri"/>
        <w:color w:val="2E74B5" w:themeColor="accent5" w:themeShade="BF"/>
        <w:sz w:val="18"/>
        <w:szCs w:val="18"/>
      </w:rPr>
      <w:t>3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</w:t>
    </w:r>
    <w:r w:rsidR="00D640C4">
      <w:rPr>
        <w:rFonts w:ascii="Calibri" w:eastAsia="Calibri" w:hAnsi="Calibri" w:cs="Calibri"/>
        <w:color w:val="2E74B5" w:themeColor="accent5" w:themeShade="BF"/>
        <w:sz w:val="18"/>
        <w:szCs w:val="18"/>
      </w:rPr>
      <w:t>1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3A16" w14:textId="77777777" w:rsidR="005064EE" w:rsidRDefault="005064EE" w:rsidP="005C4877">
      <w:r>
        <w:separator/>
      </w:r>
    </w:p>
  </w:footnote>
  <w:footnote w:type="continuationSeparator" w:id="0">
    <w:p w14:paraId="7AEC5CD5" w14:textId="77777777" w:rsidR="005064EE" w:rsidRDefault="005064EE" w:rsidP="005C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9F41" w14:textId="53CE975D" w:rsidR="005C4877" w:rsidRPr="005C4877" w:rsidRDefault="005C4877" w:rsidP="005C4877">
    <w:pPr>
      <w:pStyle w:val="Header"/>
      <w:jc w:val="cent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FCD2" w14:textId="5CBF562D" w:rsidR="00C32A41" w:rsidRPr="002C7285" w:rsidRDefault="0092202A" w:rsidP="00812B60">
    <w:pPr>
      <w:jc w:val="center"/>
      <w:rPr>
        <w:color w:val="1F3864" w:themeColor="accent1" w:themeShade="80"/>
        <w:sz w:val="44"/>
        <w:szCs w:val="44"/>
      </w:rPr>
    </w:pPr>
    <w:r>
      <w:rPr>
        <w:color w:val="1F3864" w:themeColor="accent1" w:themeShade="80"/>
        <w:sz w:val="44"/>
        <w:szCs w:val="44"/>
      </w:rPr>
      <w:t>Competenc</w:t>
    </w:r>
    <w:r w:rsidR="00D6141E">
      <w:rPr>
        <w:color w:val="1F3864" w:themeColor="accent1" w:themeShade="80"/>
        <w:sz w:val="44"/>
        <w:szCs w:val="44"/>
      </w:rPr>
      <w:t>y</w:t>
    </w:r>
    <w:r>
      <w:rPr>
        <w:color w:val="1F3864" w:themeColor="accent1" w:themeShade="80"/>
        <w:sz w:val="44"/>
        <w:szCs w:val="44"/>
      </w:rPr>
      <w:t xml:space="preserve"> checklist and </w:t>
    </w:r>
    <w:r w:rsidR="0077771F" w:rsidRPr="002C7285">
      <w:rPr>
        <w:color w:val="1F3864" w:themeColor="accent1" w:themeShade="80"/>
        <w:sz w:val="44"/>
        <w:szCs w:val="44"/>
      </w:rPr>
      <w:t>Practic</w:t>
    </w:r>
    <w:r w:rsidR="00812B60" w:rsidRPr="002C7285">
      <w:rPr>
        <w:color w:val="1F3864" w:themeColor="accent1" w:themeShade="80"/>
        <w:sz w:val="44"/>
        <w:szCs w:val="44"/>
      </w:rPr>
      <w:t xml:space="preserve">e </w:t>
    </w:r>
    <w:r>
      <w:rPr>
        <w:color w:val="1F3864" w:themeColor="accent1" w:themeShade="80"/>
        <w:sz w:val="44"/>
        <w:szCs w:val="44"/>
      </w:rPr>
      <w:t>g</w:t>
    </w:r>
    <w:r w:rsidR="0077771F" w:rsidRPr="002C7285">
      <w:rPr>
        <w:color w:val="1F3864" w:themeColor="accent1" w:themeShade="80"/>
        <w:sz w:val="44"/>
        <w:szCs w:val="44"/>
      </w:rPr>
      <w:t xml:space="preserve">uide </w:t>
    </w:r>
    <w:r>
      <w:rPr>
        <w:color w:val="1F3864" w:themeColor="accent1" w:themeShade="80"/>
        <w:sz w:val="44"/>
        <w:szCs w:val="44"/>
      </w:rPr>
      <w:br/>
    </w:r>
    <w:r w:rsidR="0077771F" w:rsidRPr="002C7285">
      <w:rPr>
        <w:color w:val="1F3864" w:themeColor="accent1" w:themeShade="80"/>
        <w:sz w:val="44"/>
        <w:szCs w:val="44"/>
      </w:rPr>
      <w:t>for T</w:t>
    </w:r>
    <w:r w:rsidR="00825485">
      <w:rPr>
        <w:color w:val="1F3864" w:themeColor="accent1" w:themeShade="80"/>
        <w:sz w:val="44"/>
        <w:szCs w:val="44"/>
      </w:rPr>
      <w:t xml:space="preserve">EE </w:t>
    </w:r>
    <w:r w:rsidR="0077771F" w:rsidRPr="002C7285">
      <w:rPr>
        <w:color w:val="1F3864" w:themeColor="accent1" w:themeShade="80"/>
        <w:sz w:val="44"/>
        <w:szCs w:val="44"/>
      </w:rPr>
      <w:t>Zoom Essentials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171"/>
    <w:multiLevelType w:val="hybridMultilevel"/>
    <w:tmpl w:val="52F0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216"/>
    <w:multiLevelType w:val="hybridMultilevel"/>
    <w:tmpl w:val="6474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4C4F"/>
    <w:multiLevelType w:val="hybridMultilevel"/>
    <w:tmpl w:val="934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C9"/>
    <w:rsid w:val="00015E89"/>
    <w:rsid w:val="00024CC9"/>
    <w:rsid w:val="000528E8"/>
    <w:rsid w:val="000B2D5F"/>
    <w:rsid w:val="000D44FD"/>
    <w:rsid w:val="00163460"/>
    <w:rsid w:val="001A620E"/>
    <w:rsid w:val="002041CE"/>
    <w:rsid w:val="00230600"/>
    <w:rsid w:val="002662D7"/>
    <w:rsid w:val="002C7285"/>
    <w:rsid w:val="002D12D7"/>
    <w:rsid w:val="003047B5"/>
    <w:rsid w:val="00345757"/>
    <w:rsid w:val="003719D7"/>
    <w:rsid w:val="00430355"/>
    <w:rsid w:val="00440FDD"/>
    <w:rsid w:val="00443EC2"/>
    <w:rsid w:val="00492B89"/>
    <w:rsid w:val="004F1FA8"/>
    <w:rsid w:val="005064EE"/>
    <w:rsid w:val="005A6AFF"/>
    <w:rsid w:val="005C4877"/>
    <w:rsid w:val="00646320"/>
    <w:rsid w:val="00650D53"/>
    <w:rsid w:val="006F79BA"/>
    <w:rsid w:val="0070601F"/>
    <w:rsid w:val="0077771F"/>
    <w:rsid w:val="007E3BA7"/>
    <w:rsid w:val="007E50E1"/>
    <w:rsid w:val="00812B60"/>
    <w:rsid w:val="00825485"/>
    <w:rsid w:val="008C108B"/>
    <w:rsid w:val="008E1B08"/>
    <w:rsid w:val="008F5C25"/>
    <w:rsid w:val="0092202A"/>
    <w:rsid w:val="009828DA"/>
    <w:rsid w:val="00A128BC"/>
    <w:rsid w:val="00A80027"/>
    <w:rsid w:val="00BB2097"/>
    <w:rsid w:val="00C32A41"/>
    <w:rsid w:val="00C75878"/>
    <w:rsid w:val="00CF5A96"/>
    <w:rsid w:val="00D439F9"/>
    <w:rsid w:val="00D6141E"/>
    <w:rsid w:val="00D640C4"/>
    <w:rsid w:val="00DC77D6"/>
    <w:rsid w:val="00E2465E"/>
    <w:rsid w:val="00F12C5E"/>
    <w:rsid w:val="00F13589"/>
    <w:rsid w:val="00F46DAD"/>
    <w:rsid w:val="00FE07E0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F9B30"/>
  <w15:chartTrackingRefBased/>
  <w15:docId w15:val="{0D227DC1-03B9-DA47-A6D0-10CA9EFA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589"/>
  </w:style>
  <w:style w:type="paragraph" w:styleId="Heading1">
    <w:name w:val="heading 1"/>
    <w:basedOn w:val="Normal"/>
    <w:next w:val="Normal"/>
    <w:link w:val="Heading1Char"/>
    <w:uiPriority w:val="9"/>
    <w:qFormat/>
    <w:rsid w:val="00024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4C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6320"/>
    <w:pPr>
      <w:ind w:left="720"/>
      <w:contextualSpacing/>
    </w:pPr>
  </w:style>
  <w:style w:type="table" w:styleId="TableGrid">
    <w:name w:val="Table Grid"/>
    <w:basedOn w:val="TableNormal"/>
    <w:uiPriority w:val="39"/>
    <w:rsid w:val="004F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877"/>
  </w:style>
  <w:style w:type="paragraph" w:styleId="Footer">
    <w:name w:val="footer"/>
    <w:basedOn w:val="Normal"/>
    <w:link w:val="FooterChar"/>
    <w:uiPriority w:val="99"/>
    <w:unhideWhenUsed/>
    <w:rsid w:val="005C4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Samuel</dc:creator>
  <cp:keywords/>
  <dc:description/>
  <cp:lastModifiedBy>Chung, Samuel</cp:lastModifiedBy>
  <cp:revision>2</cp:revision>
  <dcterms:created xsi:type="dcterms:W3CDTF">2021-04-22T21:05:00Z</dcterms:created>
  <dcterms:modified xsi:type="dcterms:W3CDTF">2021-04-22T21:05:00Z</dcterms:modified>
</cp:coreProperties>
</file>